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42" w:rsidRPr="005F2966" w:rsidRDefault="00230442" w:rsidP="00230442">
      <w:pPr>
        <w:pStyle w:val="1"/>
        <w:tabs>
          <w:tab w:val="left" w:pos="7305"/>
          <w:tab w:val="right" w:pos="10159"/>
        </w:tabs>
        <w:spacing w:before="0" w:after="0"/>
        <w:ind w:left="1065" w:firstLine="5739"/>
        <w:jc w:val="right"/>
        <w:rPr>
          <w:rFonts w:ascii="Times New Roman" w:hAnsi="Times New Roman"/>
          <w:sz w:val="20"/>
          <w:szCs w:val="20"/>
        </w:rPr>
      </w:pPr>
      <w:bookmarkStart w:id="0" w:name="_Toc74060945"/>
      <w:r w:rsidRPr="005F2966">
        <w:rPr>
          <w:rFonts w:ascii="Times New Roman" w:hAnsi="Times New Roman"/>
          <w:sz w:val="20"/>
          <w:szCs w:val="20"/>
        </w:rPr>
        <w:t>Приложение № 5</w:t>
      </w:r>
      <w:bookmarkEnd w:id="0"/>
    </w:p>
    <w:p w:rsidR="00230442" w:rsidRPr="005F2966" w:rsidRDefault="00230442" w:rsidP="00230442">
      <w:pPr>
        <w:pStyle w:val="a3"/>
        <w:ind w:firstLine="720"/>
        <w:jc w:val="right"/>
        <w:rPr>
          <w:bCs/>
          <w:color w:val="auto"/>
          <w:sz w:val="20"/>
        </w:rPr>
      </w:pPr>
      <w:r w:rsidRPr="005F2966">
        <w:rPr>
          <w:bCs/>
          <w:color w:val="auto"/>
          <w:sz w:val="20"/>
        </w:rPr>
        <w:t xml:space="preserve">к Банковским правилам </w:t>
      </w:r>
    </w:p>
    <w:p w:rsidR="00230442" w:rsidRPr="005F2966" w:rsidRDefault="00230442" w:rsidP="00230442">
      <w:pPr>
        <w:jc w:val="center"/>
        <w:outlineLvl w:val="0"/>
        <w:rPr>
          <w:b/>
          <w:smallCaps/>
          <w:szCs w:val="22"/>
        </w:rPr>
      </w:pPr>
    </w:p>
    <w:p w:rsidR="00230442" w:rsidRPr="00D33FF4" w:rsidRDefault="00230442" w:rsidP="00230442">
      <w:pPr>
        <w:jc w:val="center"/>
        <w:outlineLvl w:val="0"/>
        <w:rPr>
          <w:b/>
          <w:bCs/>
          <w:smallCaps/>
          <w:sz w:val="22"/>
          <w:szCs w:val="22"/>
        </w:rPr>
      </w:pPr>
      <w:bookmarkStart w:id="1" w:name="_Toc74060946"/>
      <w:r w:rsidRPr="005F2966">
        <w:rPr>
          <w:b/>
          <w:smallCaps/>
          <w:sz w:val="22"/>
          <w:szCs w:val="22"/>
        </w:rPr>
        <w:t>ПЕРЕЧЕНЬ ДОКУМЕНТОВ</w:t>
      </w:r>
      <w:r w:rsidRPr="005F2966">
        <w:rPr>
          <w:b/>
          <w:smallCaps/>
          <w:sz w:val="22"/>
          <w:szCs w:val="22"/>
        </w:rPr>
        <w:br/>
      </w:r>
      <w:r w:rsidRPr="00DD18EB">
        <w:rPr>
          <w:b/>
          <w:bCs/>
          <w:smallCaps/>
          <w:sz w:val="22"/>
          <w:szCs w:val="22"/>
        </w:rPr>
        <w:t>для открытия банковского</w:t>
      </w:r>
      <w:r w:rsidRPr="00D33FF4">
        <w:rPr>
          <w:b/>
          <w:bCs/>
          <w:smallCaps/>
          <w:sz w:val="22"/>
          <w:szCs w:val="22"/>
        </w:rPr>
        <w:t xml:space="preserve"> счета юридическому лицу, созданному в соответствии с</w:t>
      </w:r>
      <w:r w:rsidRPr="00D33FF4">
        <w:rPr>
          <w:b/>
          <w:bCs/>
          <w:smallCaps/>
          <w:sz w:val="22"/>
          <w:szCs w:val="22"/>
        </w:rPr>
        <w:br/>
        <w:t>законодательством иностранного государства и имеющему место нахождения за</w:t>
      </w:r>
      <w:r w:rsidRPr="00D33FF4">
        <w:rPr>
          <w:b/>
          <w:bCs/>
          <w:smallCaps/>
          <w:sz w:val="22"/>
          <w:szCs w:val="22"/>
        </w:rPr>
        <w:br/>
        <w:t>пределами территории Российской Федерации, иностранной структуре без образования</w:t>
      </w:r>
      <w:r w:rsidRPr="00D33FF4">
        <w:rPr>
          <w:b/>
          <w:bCs/>
          <w:smallCaps/>
          <w:sz w:val="22"/>
          <w:szCs w:val="22"/>
        </w:rPr>
        <w:br/>
        <w:t>юридического лица</w:t>
      </w:r>
      <w:bookmarkEnd w:id="1"/>
    </w:p>
    <w:p w:rsidR="00230442" w:rsidRPr="00D33FF4" w:rsidRDefault="00230442" w:rsidP="00230442">
      <w:pPr>
        <w:pStyle w:val="a3"/>
        <w:ind w:left="2832" w:firstLine="708"/>
        <w:rPr>
          <w:b/>
          <w:bCs/>
          <w:smallCaps/>
          <w:snapToGrid/>
          <w:color w:val="auto"/>
          <w:sz w:val="22"/>
          <w:szCs w:val="22"/>
        </w:rPr>
      </w:pPr>
    </w:p>
    <w:p w:rsidR="00230442" w:rsidRPr="00D33FF4" w:rsidRDefault="00230442" w:rsidP="00230442">
      <w:pPr>
        <w:ind w:firstLine="709"/>
        <w:jc w:val="both"/>
      </w:pPr>
      <w:bookmarkStart w:id="2" w:name="sub_4021"/>
    </w:p>
    <w:p w:rsidR="00230442" w:rsidRPr="00D33FF4" w:rsidRDefault="00230442" w:rsidP="00230442">
      <w:pPr>
        <w:numPr>
          <w:ilvl w:val="0"/>
          <w:numId w:val="4"/>
        </w:numPr>
        <w:jc w:val="both"/>
        <w:rPr>
          <w:sz w:val="22"/>
          <w:szCs w:val="22"/>
        </w:rPr>
      </w:pPr>
      <w:bookmarkStart w:id="3" w:name="sub_4022"/>
      <w:r w:rsidRPr="00D33FF4">
        <w:rPr>
          <w:sz w:val="22"/>
          <w:szCs w:val="22"/>
        </w:rPr>
        <w:t>Документы, подтверждающие правовой статус юридического лица по законодательству страны, на территории которой создано это юридическое лицо:</w:t>
      </w:r>
    </w:p>
    <w:p w:rsidR="00230442" w:rsidRPr="00D33FF4" w:rsidRDefault="00230442" w:rsidP="00230442">
      <w:pPr>
        <w:numPr>
          <w:ilvl w:val="0"/>
          <w:numId w:val="6"/>
        </w:numPr>
        <w:jc w:val="both"/>
        <w:rPr>
          <w:sz w:val="22"/>
          <w:szCs w:val="22"/>
        </w:rPr>
      </w:pPr>
      <w:r w:rsidRPr="00D33FF4">
        <w:rPr>
          <w:sz w:val="22"/>
          <w:szCs w:val="22"/>
        </w:rPr>
        <w:t>учредительные документы</w:t>
      </w:r>
      <w:r w:rsidRPr="00D33FF4">
        <w:rPr>
          <w:bCs/>
          <w:sz w:val="22"/>
          <w:szCs w:val="22"/>
        </w:rPr>
        <w:t xml:space="preserve"> (Устав, Меморандум, Учредительный Договор и т.п.);</w:t>
      </w:r>
    </w:p>
    <w:p w:rsidR="00230442" w:rsidRPr="00D33FF4" w:rsidRDefault="00230442" w:rsidP="00230442">
      <w:pPr>
        <w:numPr>
          <w:ilvl w:val="0"/>
          <w:numId w:val="6"/>
        </w:numPr>
        <w:jc w:val="both"/>
        <w:rPr>
          <w:sz w:val="22"/>
          <w:szCs w:val="22"/>
        </w:rPr>
      </w:pPr>
      <w:r w:rsidRPr="00D33FF4">
        <w:rPr>
          <w:sz w:val="22"/>
          <w:szCs w:val="22"/>
        </w:rPr>
        <w:t>документы, подтверждающие государственную регистрацию юридического лица и ее действительность на момент подачи документов (выписка из торгового реестра и/или сертификат об инкорпорации/регистрации в соответствии с законодательством страны регистрации).</w:t>
      </w:r>
      <w:r w:rsidRPr="00D33FF4">
        <w:t xml:space="preserve"> </w:t>
      </w:r>
      <w:r w:rsidRPr="00D33FF4">
        <w:rPr>
          <w:sz w:val="22"/>
          <w:szCs w:val="22"/>
        </w:rPr>
        <w:t>Срок актуальности выписки из торгового реестра: от даты выдачи до даты предоставления в Банк не более 3-х месяцев.</w:t>
      </w:r>
    </w:p>
    <w:bookmarkEnd w:id="3"/>
    <w:p w:rsidR="00230442" w:rsidRPr="005F2966" w:rsidRDefault="00230442" w:rsidP="00230442">
      <w:pPr>
        <w:numPr>
          <w:ilvl w:val="0"/>
          <w:numId w:val="4"/>
        </w:numPr>
        <w:jc w:val="both"/>
        <w:rPr>
          <w:sz w:val="22"/>
          <w:szCs w:val="22"/>
        </w:rPr>
      </w:pPr>
      <w:r w:rsidRPr="00D33FF4">
        <w:rPr>
          <w:sz w:val="22"/>
          <w:szCs w:val="22"/>
        </w:rPr>
        <w:t xml:space="preserve">Свидетельство о постановке на учет в налоговом органе на территории РФ в случаях, предусмотренных законодательством Российской Федерации. Представление свидетельства не требуется, если сведения о постановке на учет содержатся в государственном реестре аккредитованных филиалов, представительств иностранных юридических лиц на официальном сайте </w:t>
      </w:r>
      <w:hyperlink r:id="rId7" w:history="1">
        <w:r w:rsidRPr="005F2966">
          <w:rPr>
            <w:rStyle w:val="a7"/>
            <w:sz w:val="22"/>
            <w:szCs w:val="22"/>
          </w:rPr>
          <w:t>https://service.nalog.ru/rafp/</w:t>
        </w:r>
      </w:hyperlink>
      <w:r w:rsidRPr="005F2966">
        <w:rPr>
          <w:sz w:val="22"/>
          <w:szCs w:val="22"/>
        </w:rPr>
        <w:t xml:space="preserve">. </w:t>
      </w:r>
    </w:p>
    <w:p w:rsidR="00230442" w:rsidRPr="005F2966" w:rsidRDefault="00230442" w:rsidP="00230442">
      <w:pPr>
        <w:numPr>
          <w:ilvl w:val="0"/>
          <w:numId w:val="4"/>
        </w:numPr>
        <w:jc w:val="both"/>
        <w:rPr>
          <w:sz w:val="22"/>
          <w:szCs w:val="22"/>
        </w:rPr>
      </w:pPr>
      <w:r w:rsidRPr="005F2966">
        <w:rPr>
          <w:bCs/>
          <w:sz w:val="22"/>
          <w:szCs w:val="22"/>
        </w:rPr>
        <w:t>Разрешение национального (центрального) банка иностранного государства, если наличие такого разрешения требуется для открытия рублевого счета юридического лица-нерезидента в Российской Федерации.</w:t>
      </w:r>
    </w:p>
    <w:p w:rsidR="00230442" w:rsidRPr="005F2966" w:rsidRDefault="00230442" w:rsidP="00230442">
      <w:pPr>
        <w:numPr>
          <w:ilvl w:val="0"/>
          <w:numId w:val="4"/>
        </w:numPr>
        <w:jc w:val="both"/>
        <w:rPr>
          <w:sz w:val="22"/>
          <w:szCs w:val="22"/>
        </w:rPr>
      </w:pPr>
      <w:r w:rsidRPr="005F2966">
        <w:rPr>
          <w:sz w:val="22"/>
          <w:szCs w:val="22"/>
        </w:rPr>
        <w:t>Лицензии (разрешения), если данные лицензии (разрешения) имеют непосредственное отношение к правоспособности заключать договор, на основании которого открывается счет.</w:t>
      </w:r>
    </w:p>
    <w:p w:rsidR="00230442" w:rsidRPr="00D33FF4" w:rsidRDefault="00230442" w:rsidP="00230442">
      <w:pPr>
        <w:numPr>
          <w:ilvl w:val="0"/>
          <w:numId w:val="4"/>
        </w:numPr>
        <w:jc w:val="both"/>
        <w:rPr>
          <w:sz w:val="22"/>
          <w:szCs w:val="22"/>
        </w:rPr>
      </w:pPr>
      <w:r w:rsidRPr="00DD18EB">
        <w:rPr>
          <w:sz w:val="22"/>
          <w:szCs w:val="22"/>
        </w:rPr>
        <w:t>Документы, подтверждающие полномочия единоличного исполнительного органа юридического лица (далее - ЕИО) (протокол/решение об избрании единоличного исполните</w:t>
      </w:r>
      <w:r w:rsidRPr="00D33FF4">
        <w:rPr>
          <w:sz w:val="22"/>
          <w:szCs w:val="22"/>
        </w:rPr>
        <w:t>льного органа юридического лица или выписка из торгового реестра).</w:t>
      </w:r>
    </w:p>
    <w:p w:rsidR="00230442" w:rsidRPr="00D33FF4" w:rsidRDefault="00230442" w:rsidP="00230442">
      <w:pPr>
        <w:numPr>
          <w:ilvl w:val="0"/>
          <w:numId w:val="4"/>
        </w:numPr>
        <w:jc w:val="both"/>
        <w:rPr>
          <w:sz w:val="22"/>
          <w:szCs w:val="22"/>
        </w:rPr>
      </w:pPr>
      <w:r w:rsidRPr="00D33FF4">
        <w:rPr>
          <w:sz w:val="22"/>
          <w:szCs w:val="22"/>
        </w:rPr>
        <w:t>Документ, удостоверяющий личность ЕИО и лиц, наделенных правом подписи.</w:t>
      </w:r>
    </w:p>
    <w:p w:rsidR="00230442" w:rsidRPr="00D33FF4" w:rsidRDefault="00230442" w:rsidP="00230442">
      <w:pPr>
        <w:numPr>
          <w:ilvl w:val="0"/>
          <w:numId w:val="4"/>
        </w:numPr>
        <w:jc w:val="both"/>
      </w:pPr>
      <w:r w:rsidRPr="00D33FF4">
        <w:rPr>
          <w:sz w:val="22"/>
          <w:szCs w:val="22"/>
        </w:rPr>
        <w:t xml:space="preserve">Карточка с образцами подписей и оттиска печати (по форме, утвержденной Банковскими правилами). </w:t>
      </w:r>
      <w:r w:rsidRPr="00D33FF4">
        <w:rPr>
          <w:bCs/>
          <w:sz w:val="22"/>
          <w:szCs w:val="22"/>
        </w:rPr>
        <w:t>Карточка не представляется в случае, 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r w:rsidRPr="00D33FF4" w:rsidDel="00A93DF3">
        <w:rPr>
          <w:sz w:val="22"/>
          <w:szCs w:val="22"/>
        </w:rPr>
        <w:t xml:space="preserve"> </w:t>
      </w:r>
      <w:r w:rsidRPr="00D33FF4">
        <w:rPr>
          <w:sz w:val="22"/>
          <w:szCs w:val="22"/>
        </w:rPr>
        <w:t xml:space="preserve"> с образцами подписей и оттиска печати (по форме, утвержденной Банковскими правилами).</w:t>
      </w:r>
    </w:p>
    <w:p w:rsidR="00230442" w:rsidRPr="00D33FF4" w:rsidRDefault="00230442" w:rsidP="00230442">
      <w:pPr>
        <w:numPr>
          <w:ilvl w:val="0"/>
          <w:numId w:val="4"/>
        </w:numPr>
        <w:jc w:val="both"/>
        <w:rPr>
          <w:sz w:val="22"/>
          <w:szCs w:val="22"/>
        </w:rPr>
      </w:pPr>
      <w:r w:rsidRPr="00D33FF4">
        <w:rPr>
          <w:sz w:val="22"/>
          <w:szCs w:val="22"/>
        </w:rPr>
        <w:t>Документы, подтверждающие полномочия лиц, наделенных правом подписи (протокол/решение об избрании, приказы о назначении на должность, доверенность о наделении правом подписи).</w:t>
      </w:r>
    </w:p>
    <w:p w:rsidR="00230442" w:rsidRPr="005F2966" w:rsidRDefault="00230442" w:rsidP="00230442">
      <w:pPr>
        <w:numPr>
          <w:ilvl w:val="0"/>
          <w:numId w:val="4"/>
        </w:numPr>
        <w:jc w:val="both"/>
        <w:rPr>
          <w:sz w:val="22"/>
          <w:szCs w:val="22"/>
        </w:rPr>
      </w:pPr>
      <w:r w:rsidRPr="00D33FF4">
        <w:rPr>
          <w:sz w:val="22"/>
          <w:szCs w:val="22"/>
        </w:rPr>
        <w:t xml:space="preserve">Дополнительные сведения, получаемые в целях идентификации юридического лица (для Клиентов, не являющихся кредитными организациями) (файл размещен на сайте Банка </w:t>
      </w:r>
      <w:hyperlink r:id="rId8" w:history="1">
        <w:r w:rsidRPr="005F2966">
          <w:rPr>
            <w:sz w:val="22"/>
            <w:szCs w:val="22"/>
          </w:rPr>
          <w:t>http://www.1cb.ru</w:t>
        </w:r>
      </w:hyperlink>
      <w:r w:rsidRPr="005F2966">
        <w:rPr>
          <w:sz w:val="22"/>
          <w:szCs w:val="22"/>
        </w:rPr>
        <w:t xml:space="preserve">  в разделе «Документы» – Расчетно-кассовое обслуживание).</w:t>
      </w:r>
    </w:p>
    <w:p w:rsidR="00230442" w:rsidRPr="005F2966" w:rsidRDefault="00230442" w:rsidP="00230442">
      <w:pPr>
        <w:numPr>
          <w:ilvl w:val="0"/>
          <w:numId w:val="4"/>
        </w:numPr>
        <w:jc w:val="both"/>
        <w:rPr>
          <w:sz w:val="22"/>
          <w:szCs w:val="22"/>
        </w:rPr>
      </w:pPr>
      <w:r w:rsidRPr="005F2966">
        <w:rPr>
          <w:sz w:val="22"/>
          <w:szCs w:val="22"/>
        </w:rPr>
        <w:t>Сведения о финансовом положении в соответствии с ПВК по ПОД/ФТ/ФРОМУ.</w:t>
      </w:r>
    </w:p>
    <w:p w:rsidR="00230442" w:rsidRPr="00DD18EB" w:rsidRDefault="00230442" w:rsidP="00230442">
      <w:pPr>
        <w:numPr>
          <w:ilvl w:val="0"/>
          <w:numId w:val="4"/>
        </w:numPr>
        <w:jc w:val="both"/>
        <w:rPr>
          <w:sz w:val="22"/>
          <w:szCs w:val="22"/>
        </w:rPr>
      </w:pPr>
      <w:r w:rsidRPr="005F2966">
        <w:rPr>
          <w:sz w:val="22"/>
          <w:szCs w:val="22"/>
        </w:rPr>
        <w:t>Сведения о деловой репутации в соответствии с ПВК по ПОД/ФТ/ФРОМУ</w:t>
      </w:r>
      <w:r w:rsidRPr="00DD18EB">
        <w:rPr>
          <w:sz w:val="22"/>
          <w:szCs w:val="22"/>
        </w:rPr>
        <w:t xml:space="preserve">. </w:t>
      </w:r>
    </w:p>
    <w:p w:rsidR="00230442" w:rsidRPr="005F2966" w:rsidRDefault="00230442" w:rsidP="00230442">
      <w:pPr>
        <w:numPr>
          <w:ilvl w:val="0"/>
          <w:numId w:val="4"/>
        </w:numPr>
        <w:jc w:val="both"/>
        <w:rPr>
          <w:sz w:val="22"/>
          <w:szCs w:val="22"/>
        </w:rPr>
      </w:pPr>
      <w:r w:rsidRPr="00DD18EB">
        <w:rPr>
          <w:sz w:val="22"/>
          <w:szCs w:val="22"/>
        </w:rPr>
        <w:t>Анкета юридического лица (дополнительные сведения) в целях выявления лиц, на которых распространяется законодательство иностранного государства о налогообложе</w:t>
      </w:r>
      <w:r w:rsidRPr="00D33FF4">
        <w:rPr>
          <w:sz w:val="22"/>
          <w:szCs w:val="22"/>
        </w:rPr>
        <w:t>нии иностранных счетов, в том числе, FATCA, и/ требования стандарта автоматического обмена информацией о финансовых счетах (CRS)</w:t>
      </w:r>
      <w:r w:rsidRPr="005F2966">
        <w:rPr>
          <w:rStyle w:val="ac"/>
          <w:sz w:val="22"/>
          <w:szCs w:val="22"/>
        </w:rPr>
        <w:footnoteReference w:id="1"/>
      </w:r>
      <w:r w:rsidRPr="005F2966">
        <w:rPr>
          <w:sz w:val="22"/>
          <w:szCs w:val="22"/>
        </w:rPr>
        <w:t>.</w:t>
      </w:r>
    </w:p>
    <w:p w:rsidR="00230442" w:rsidRPr="005F2966" w:rsidRDefault="00230442" w:rsidP="00230442">
      <w:pPr>
        <w:pStyle w:val="a5"/>
        <w:tabs>
          <w:tab w:val="left" w:pos="10065"/>
        </w:tabs>
        <w:rPr>
          <w:bCs/>
          <w:sz w:val="22"/>
          <w:szCs w:val="22"/>
        </w:rPr>
      </w:pPr>
    </w:p>
    <w:bookmarkEnd w:id="2"/>
    <w:p w:rsidR="00230442" w:rsidRPr="005F2966" w:rsidRDefault="00230442" w:rsidP="00230442">
      <w:pPr>
        <w:pStyle w:val="3"/>
        <w:spacing w:after="0"/>
        <w:rPr>
          <w:snapToGrid w:val="0"/>
          <w:sz w:val="22"/>
          <w:szCs w:val="22"/>
        </w:rPr>
      </w:pPr>
      <w:r w:rsidRPr="005F2966">
        <w:rPr>
          <w:bCs/>
          <w:sz w:val="22"/>
          <w:szCs w:val="22"/>
          <w:u w:val="single"/>
        </w:rPr>
        <w:t xml:space="preserve">Для открытия банковского счета обособленному подразделению (филиалу, </w:t>
      </w:r>
      <w:r w:rsidRPr="005F2966">
        <w:rPr>
          <w:bCs/>
          <w:sz w:val="22"/>
          <w:szCs w:val="22"/>
          <w:u w:val="single"/>
        </w:rPr>
        <w:lastRenderedPageBreak/>
        <w:t xml:space="preserve">представительству) юридического лица, созданного в соответствии с законодательством иностранного государства и </w:t>
      </w:r>
      <w:r w:rsidRPr="005F2966">
        <w:rPr>
          <w:snapToGrid w:val="0"/>
          <w:sz w:val="22"/>
          <w:szCs w:val="22"/>
          <w:u w:val="single"/>
        </w:rPr>
        <w:t>имеющему место нахождения за пределами территории Российской Федерации, предоставляются</w:t>
      </w:r>
      <w:r w:rsidRPr="005F2966">
        <w:rPr>
          <w:snapToGrid w:val="0"/>
          <w:sz w:val="22"/>
          <w:szCs w:val="22"/>
        </w:rPr>
        <w:t>:</w:t>
      </w:r>
    </w:p>
    <w:p w:rsidR="00230442" w:rsidRPr="005F2966" w:rsidRDefault="00230442" w:rsidP="00230442">
      <w:pPr>
        <w:pStyle w:val="3"/>
        <w:spacing w:after="0"/>
        <w:rPr>
          <w:snapToGrid w:val="0"/>
          <w:sz w:val="22"/>
          <w:szCs w:val="22"/>
        </w:rPr>
      </w:pPr>
    </w:p>
    <w:p w:rsidR="00230442" w:rsidRPr="00D33FF4" w:rsidRDefault="00230442" w:rsidP="00230442">
      <w:pPr>
        <w:pStyle w:val="a5"/>
        <w:numPr>
          <w:ilvl w:val="0"/>
          <w:numId w:val="8"/>
        </w:numPr>
        <w:ind w:left="426" w:hanging="426"/>
        <w:rPr>
          <w:sz w:val="22"/>
          <w:szCs w:val="22"/>
        </w:rPr>
      </w:pPr>
      <w:r w:rsidRPr="00DD18EB">
        <w:rPr>
          <w:sz w:val="22"/>
          <w:szCs w:val="22"/>
        </w:rPr>
        <w:t xml:space="preserve">Документы, указанные в п.1-6, </w:t>
      </w:r>
      <w:r w:rsidRPr="00D33FF4">
        <w:rPr>
          <w:sz w:val="22"/>
          <w:szCs w:val="22"/>
        </w:rPr>
        <w:t>10 - 14 настоящего Перечня</w:t>
      </w:r>
    </w:p>
    <w:p w:rsidR="00230442" w:rsidRPr="00D33FF4" w:rsidRDefault="00230442" w:rsidP="00230442">
      <w:pPr>
        <w:pStyle w:val="a5"/>
        <w:numPr>
          <w:ilvl w:val="0"/>
          <w:numId w:val="8"/>
        </w:numPr>
        <w:ind w:left="426" w:hanging="426"/>
        <w:rPr>
          <w:sz w:val="22"/>
          <w:szCs w:val="22"/>
        </w:rPr>
      </w:pPr>
      <w:r w:rsidRPr="00D33FF4">
        <w:rPr>
          <w:sz w:val="22"/>
          <w:szCs w:val="22"/>
        </w:rPr>
        <w:t>Положение об обособленном подразделении.</w:t>
      </w:r>
    </w:p>
    <w:p w:rsidR="00230442" w:rsidRPr="00D33FF4" w:rsidRDefault="00230442" w:rsidP="00230442">
      <w:pPr>
        <w:pStyle w:val="a5"/>
        <w:numPr>
          <w:ilvl w:val="0"/>
          <w:numId w:val="8"/>
        </w:numPr>
        <w:ind w:left="426" w:hanging="426"/>
        <w:rPr>
          <w:sz w:val="22"/>
          <w:szCs w:val="22"/>
        </w:rPr>
      </w:pPr>
      <w:r w:rsidRPr="00D33FF4">
        <w:rPr>
          <w:sz w:val="22"/>
          <w:szCs w:val="22"/>
        </w:rPr>
        <w:t xml:space="preserve">Свидетельство о внесении в сводный государственный реестр аккредитованных на территории Российской Федерации филиалов, представительств иностранных компаний. Свидетельство не представляется при наличии информации в государственном реестре аккредитованных филиалов, представительств иностранных юридических лиц на официальном сайте https://service.nalog.ru/rafp/. </w:t>
      </w:r>
    </w:p>
    <w:p w:rsidR="00230442" w:rsidRPr="00D33FF4" w:rsidRDefault="00230442" w:rsidP="00230442">
      <w:pPr>
        <w:pStyle w:val="a5"/>
        <w:numPr>
          <w:ilvl w:val="0"/>
          <w:numId w:val="8"/>
        </w:numPr>
        <w:ind w:left="426" w:hanging="426"/>
        <w:rPr>
          <w:sz w:val="22"/>
          <w:szCs w:val="22"/>
        </w:rPr>
      </w:pPr>
      <w:bookmarkStart w:id="4" w:name="_GoBack"/>
      <w:bookmarkEnd w:id="4"/>
      <w:r w:rsidRPr="00D33FF4">
        <w:rPr>
          <w:sz w:val="22"/>
          <w:szCs w:val="22"/>
        </w:rPr>
        <w:t>Разрешение на открытие представительства на территории Российской Федерации, если наличие такого разрешения требуется для открытия счета представительству.</w:t>
      </w:r>
    </w:p>
    <w:p w:rsidR="00230442" w:rsidRPr="00D33FF4" w:rsidRDefault="00230442" w:rsidP="00230442">
      <w:pPr>
        <w:pStyle w:val="a5"/>
        <w:numPr>
          <w:ilvl w:val="0"/>
          <w:numId w:val="8"/>
        </w:numPr>
        <w:ind w:left="426" w:hanging="426"/>
        <w:rPr>
          <w:sz w:val="22"/>
          <w:szCs w:val="22"/>
        </w:rPr>
      </w:pPr>
      <w:r w:rsidRPr="00D33FF4">
        <w:rPr>
          <w:sz w:val="22"/>
          <w:szCs w:val="22"/>
        </w:rPr>
        <w:t>Свидетельство о постановке на учет в налоговом органе, выданное иностранной организации в связи с осуществлением деятельности в Российской Федерации через обособленное подразделение. Представление свидетельства не требуется, если сведения о постановке на учет содержаться в государственном реестре аккредитованных филиалов, представительств иностранных юридических лиц на официальном сайте https://service.nalog.ru/rafp/.</w:t>
      </w:r>
    </w:p>
    <w:p w:rsidR="00230442" w:rsidRPr="00D33FF4" w:rsidRDefault="00230442" w:rsidP="00230442">
      <w:pPr>
        <w:pStyle w:val="a5"/>
        <w:numPr>
          <w:ilvl w:val="0"/>
          <w:numId w:val="8"/>
        </w:numPr>
        <w:ind w:left="426" w:hanging="426"/>
        <w:rPr>
          <w:sz w:val="22"/>
          <w:szCs w:val="22"/>
        </w:rPr>
      </w:pPr>
      <w:r w:rsidRPr="00D33FF4">
        <w:rPr>
          <w:sz w:val="22"/>
          <w:szCs w:val="22"/>
        </w:rPr>
        <w:t>Документы, подтверждающие полномочия руководителя обособленного подразделения (доверенность).</w:t>
      </w:r>
    </w:p>
    <w:p w:rsidR="00230442" w:rsidRPr="00D33FF4" w:rsidRDefault="00230442" w:rsidP="00230442">
      <w:pPr>
        <w:pStyle w:val="a5"/>
        <w:numPr>
          <w:ilvl w:val="0"/>
          <w:numId w:val="8"/>
        </w:numPr>
        <w:ind w:left="426" w:hanging="426"/>
        <w:rPr>
          <w:sz w:val="22"/>
          <w:szCs w:val="22"/>
        </w:rPr>
      </w:pPr>
      <w:r w:rsidRPr="00D33FF4">
        <w:rPr>
          <w:sz w:val="22"/>
          <w:szCs w:val="22"/>
        </w:rPr>
        <w:t>Документ, подтверждающий адрес местонахождения обособленного подразделения (договор аренды, субаренды, свидетельство о государственной регистрации права собственности (Выписка из Единого государственного реестра недвижимости), свидетельство на право хозяйственного ведения (оперативного управления).</w:t>
      </w:r>
    </w:p>
    <w:p w:rsidR="00230442" w:rsidRPr="00D33FF4" w:rsidRDefault="00230442" w:rsidP="00230442">
      <w:pPr>
        <w:pStyle w:val="a5"/>
        <w:numPr>
          <w:ilvl w:val="0"/>
          <w:numId w:val="8"/>
        </w:numPr>
        <w:ind w:left="426" w:hanging="426"/>
      </w:pPr>
      <w:r w:rsidRPr="00D33FF4">
        <w:rPr>
          <w:sz w:val="22"/>
          <w:szCs w:val="22"/>
        </w:rPr>
        <w:t xml:space="preserve">Карточка с образцами подписей и оттиска печати (по форме, утвержденной Банковскими правилами). </w:t>
      </w:r>
      <w:r w:rsidRPr="00D33FF4">
        <w:rPr>
          <w:bCs/>
          <w:sz w:val="22"/>
          <w:szCs w:val="22"/>
        </w:rPr>
        <w:t>Карточка не представляется в случае, 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p>
    <w:p w:rsidR="00230442" w:rsidRPr="00D33FF4" w:rsidRDefault="00230442" w:rsidP="00230442">
      <w:pPr>
        <w:pStyle w:val="a5"/>
        <w:numPr>
          <w:ilvl w:val="0"/>
          <w:numId w:val="8"/>
        </w:numPr>
        <w:ind w:left="426" w:hanging="426"/>
        <w:rPr>
          <w:sz w:val="22"/>
          <w:szCs w:val="22"/>
        </w:rPr>
      </w:pPr>
      <w:r w:rsidRPr="00D33FF4">
        <w:rPr>
          <w:sz w:val="22"/>
          <w:szCs w:val="22"/>
        </w:rPr>
        <w:t>Документы, подтверждающие полномочия лиц, наделенных правом подписи (протокол/решение об избрании, приказы о назначении на должность, доверенность о наделении правом подписи).</w:t>
      </w:r>
    </w:p>
    <w:p w:rsidR="00230442" w:rsidRPr="00D33FF4" w:rsidRDefault="00230442" w:rsidP="00230442">
      <w:pPr>
        <w:pStyle w:val="a5"/>
        <w:numPr>
          <w:ilvl w:val="0"/>
          <w:numId w:val="8"/>
        </w:numPr>
        <w:ind w:left="426" w:hanging="426"/>
        <w:rPr>
          <w:sz w:val="22"/>
          <w:szCs w:val="22"/>
        </w:rPr>
      </w:pPr>
      <w:r w:rsidRPr="00D33FF4">
        <w:rPr>
          <w:sz w:val="22"/>
          <w:szCs w:val="22"/>
        </w:rPr>
        <w:t>Документы, удостоверяющие личности, руководителя обособленного подразделения и физических лиц, наделенных правом подписи.</w:t>
      </w:r>
    </w:p>
    <w:p w:rsidR="00230442" w:rsidRPr="00D33FF4" w:rsidRDefault="00230442" w:rsidP="00230442">
      <w:pPr>
        <w:jc w:val="both"/>
        <w:rPr>
          <w:bCs/>
          <w:sz w:val="22"/>
          <w:szCs w:val="22"/>
        </w:rPr>
      </w:pPr>
    </w:p>
    <w:p w:rsidR="00230442" w:rsidRPr="00D33FF4" w:rsidRDefault="00230442" w:rsidP="00230442">
      <w:pPr>
        <w:jc w:val="both"/>
        <w:rPr>
          <w:bCs/>
          <w:sz w:val="22"/>
          <w:szCs w:val="22"/>
        </w:rPr>
      </w:pPr>
    </w:p>
    <w:p w:rsidR="00230442" w:rsidRPr="00D33FF4" w:rsidRDefault="00230442" w:rsidP="00230442">
      <w:pPr>
        <w:jc w:val="both"/>
        <w:rPr>
          <w:bCs/>
          <w:sz w:val="22"/>
          <w:szCs w:val="22"/>
          <w:u w:val="single"/>
        </w:rPr>
      </w:pPr>
      <w:r w:rsidRPr="00D33FF4">
        <w:rPr>
          <w:bCs/>
          <w:sz w:val="22"/>
          <w:szCs w:val="22"/>
          <w:u w:val="single"/>
        </w:rPr>
        <w:t>Дополнительно:</w:t>
      </w:r>
      <w:r w:rsidRPr="00D33FF4">
        <w:rPr>
          <w:bCs/>
          <w:sz w:val="22"/>
          <w:szCs w:val="22"/>
        </w:rPr>
        <w:t xml:space="preserve"> </w:t>
      </w:r>
      <w:proofErr w:type="gramStart"/>
      <w:r>
        <w:rPr>
          <w:bCs/>
          <w:sz w:val="22"/>
          <w:szCs w:val="22"/>
        </w:rPr>
        <w:t>В</w:t>
      </w:r>
      <w:proofErr w:type="gramEnd"/>
      <w:r w:rsidRPr="00D33FF4">
        <w:rPr>
          <w:bCs/>
          <w:sz w:val="22"/>
          <w:szCs w:val="22"/>
        </w:rPr>
        <w:t xml:space="preserve"> случае открытия Клиентом второго и более банковских счетов представляются документы, срок действия которых истек к моменту открытия последующего счета и/или документы, в части которых произошли изменения.</w:t>
      </w:r>
    </w:p>
    <w:p w:rsidR="00230442" w:rsidRPr="00D33FF4" w:rsidRDefault="00230442" w:rsidP="00230442">
      <w:pPr>
        <w:jc w:val="both"/>
        <w:rPr>
          <w:bCs/>
          <w:sz w:val="22"/>
          <w:szCs w:val="22"/>
        </w:rPr>
      </w:pPr>
    </w:p>
    <w:p w:rsidR="00230442" w:rsidRPr="00D33FF4" w:rsidRDefault="00230442" w:rsidP="00230442">
      <w:pPr>
        <w:rPr>
          <w:b/>
          <w:bCs/>
          <w:kern w:val="32"/>
          <w:sz w:val="22"/>
          <w:szCs w:val="22"/>
        </w:rPr>
      </w:pPr>
    </w:p>
    <w:sectPr w:rsidR="00230442" w:rsidRPr="00D33F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42" w:rsidRDefault="00230442" w:rsidP="00230442">
      <w:r>
        <w:separator/>
      </w:r>
    </w:p>
  </w:endnote>
  <w:endnote w:type="continuationSeparator" w:id="0">
    <w:p w:rsidR="00230442" w:rsidRDefault="00230442" w:rsidP="0023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42" w:rsidRDefault="00230442" w:rsidP="00230442">
      <w:r>
        <w:separator/>
      </w:r>
    </w:p>
  </w:footnote>
  <w:footnote w:type="continuationSeparator" w:id="0">
    <w:p w:rsidR="00230442" w:rsidRDefault="00230442" w:rsidP="00230442">
      <w:r>
        <w:continuationSeparator/>
      </w:r>
    </w:p>
  </w:footnote>
  <w:footnote w:id="1">
    <w:p w:rsidR="00230442" w:rsidRDefault="00230442" w:rsidP="00230442">
      <w:pPr>
        <w:pStyle w:val="aa"/>
      </w:pPr>
      <w:r>
        <w:rPr>
          <w:rStyle w:val="ac"/>
        </w:rPr>
        <w:footnoteRef/>
      </w:r>
      <w:r>
        <w:t xml:space="preserve"> </w:t>
      </w:r>
      <w:r w:rsidRPr="006A55BB">
        <w:rPr>
          <w:rStyle w:val="ac"/>
          <w:sz w:val="16"/>
          <w:szCs w:val="16"/>
        </w:rPr>
        <w:t>Предоставляется в случае</w:t>
      </w:r>
      <w:r>
        <w:rPr>
          <w:rStyle w:val="ac"/>
          <w:sz w:val="16"/>
          <w:szCs w:val="16"/>
        </w:rPr>
        <w:t xml:space="preserve">, если </w:t>
      </w:r>
      <w:r>
        <w:rPr>
          <w:sz w:val="16"/>
          <w:szCs w:val="16"/>
        </w:rPr>
        <w:t xml:space="preserve">юридическое лицо (его </w:t>
      </w:r>
      <w:proofErr w:type="spellStart"/>
      <w:r>
        <w:rPr>
          <w:sz w:val="16"/>
          <w:szCs w:val="16"/>
        </w:rPr>
        <w:t>бенефициарные</w:t>
      </w:r>
      <w:proofErr w:type="spellEnd"/>
      <w:r>
        <w:rPr>
          <w:sz w:val="16"/>
          <w:szCs w:val="16"/>
        </w:rPr>
        <w:t xml:space="preserve"> владельцы) имеют статус налогоплательщика США, а также если </w:t>
      </w:r>
      <w:r w:rsidRPr="00DF3BD7">
        <w:rPr>
          <w:sz w:val="16"/>
          <w:szCs w:val="16"/>
        </w:rPr>
        <w:t>участники/ акционеры</w:t>
      </w:r>
      <w:r>
        <w:rPr>
          <w:sz w:val="16"/>
          <w:szCs w:val="16"/>
        </w:rPr>
        <w:t xml:space="preserve"> юридического лица</w:t>
      </w:r>
      <w:r w:rsidRPr="00DF3BD7">
        <w:rPr>
          <w:sz w:val="16"/>
          <w:szCs w:val="16"/>
        </w:rPr>
        <w:t>, владею</w:t>
      </w:r>
      <w:r>
        <w:rPr>
          <w:sz w:val="16"/>
          <w:szCs w:val="16"/>
        </w:rPr>
        <w:t>щие</w:t>
      </w:r>
      <w:r w:rsidRPr="00DF3BD7">
        <w:rPr>
          <w:sz w:val="16"/>
          <w:szCs w:val="16"/>
        </w:rPr>
        <w:t xml:space="preserve"> свыше 25% акций </w:t>
      </w:r>
      <w:r>
        <w:rPr>
          <w:sz w:val="16"/>
          <w:szCs w:val="16"/>
        </w:rPr>
        <w:t>/</w:t>
      </w:r>
      <w:r w:rsidRPr="00DF3BD7">
        <w:rPr>
          <w:sz w:val="16"/>
          <w:szCs w:val="16"/>
        </w:rPr>
        <w:t xml:space="preserve"> долей </w:t>
      </w:r>
      <w:r>
        <w:rPr>
          <w:sz w:val="16"/>
          <w:szCs w:val="16"/>
        </w:rPr>
        <w:t>юридического лица</w:t>
      </w:r>
      <w:r w:rsidRPr="00DF3BD7">
        <w:rPr>
          <w:sz w:val="16"/>
          <w:szCs w:val="16"/>
        </w:rPr>
        <w:t>,</w:t>
      </w:r>
      <w:r>
        <w:rPr>
          <w:sz w:val="16"/>
          <w:szCs w:val="16"/>
        </w:rPr>
        <w:t xml:space="preserve"> </w:t>
      </w:r>
      <w:r w:rsidRPr="00DF3BD7">
        <w:rPr>
          <w:sz w:val="16"/>
          <w:szCs w:val="16"/>
        </w:rPr>
        <w:t>являю</w:t>
      </w:r>
      <w:r>
        <w:rPr>
          <w:sz w:val="16"/>
          <w:szCs w:val="16"/>
        </w:rPr>
        <w:t>тся</w:t>
      </w:r>
      <w:r w:rsidRPr="00DF3BD7">
        <w:rPr>
          <w:sz w:val="16"/>
          <w:szCs w:val="16"/>
        </w:rPr>
        <w:t xml:space="preserve"> налоговыми резидентами иностранных государств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137"/>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42E2A"/>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E396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4F6447"/>
    <w:multiLevelType w:val="hybridMultilevel"/>
    <w:tmpl w:val="9B3C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2273D7"/>
    <w:multiLevelType w:val="hybridMultilevel"/>
    <w:tmpl w:val="BE72A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4104A2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4F3065"/>
    <w:multiLevelType w:val="hybridMultilevel"/>
    <w:tmpl w:val="8FD0B4DA"/>
    <w:lvl w:ilvl="0" w:tplc="04190001">
      <w:start w:val="1"/>
      <w:numFmt w:val="bullet"/>
      <w:lvlText w:val=""/>
      <w:lvlJc w:val="left"/>
      <w:pPr>
        <w:tabs>
          <w:tab w:val="num" w:pos="360"/>
        </w:tabs>
        <w:ind w:left="360" w:hanging="360"/>
      </w:pPr>
      <w:rPr>
        <w:rFonts w:ascii="Symbol" w:hAnsi="Symbol" w:hint="default"/>
        <w:b w:val="0"/>
      </w:rPr>
    </w:lvl>
    <w:lvl w:ilvl="1" w:tplc="873480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6E33406"/>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2"/>
    <w:rsid w:val="00230442"/>
    <w:rsid w:val="00474CD2"/>
    <w:rsid w:val="004778C0"/>
    <w:rsid w:val="008F4FC5"/>
    <w:rsid w:val="00B5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9524"/>
  <w15:chartTrackingRefBased/>
  <w15:docId w15:val="{516B9F96-A585-43AA-82EA-CC95273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0442"/>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0442"/>
    <w:rPr>
      <w:rFonts w:ascii="Arial" w:eastAsia="Times New Roman" w:hAnsi="Arial" w:cs="Times New Roman"/>
      <w:b/>
      <w:bCs/>
      <w:kern w:val="32"/>
      <w:sz w:val="32"/>
      <w:szCs w:val="32"/>
      <w:lang w:eastAsia="ru-RU"/>
    </w:rPr>
  </w:style>
  <w:style w:type="paragraph" w:styleId="a3">
    <w:name w:val="Body Text"/>
    <w:basedOn w:val="a"/>
    <w:link w:val="a4"/>
    <w:uiPriority w:val="99"/>
    <w:rsid w:val="00230442"/>
    <w:pPr>
      <w:jc w:val="both"/>
    </w:pPr>
    <w:rPr>
      <w:snapToGrid w:val="0"/>
      <w:color w:val="000000"/>
      <w:szCs w:val="20"/>
    </w:rPr>
  </w:style>
  <w:style w:type="character" w:customStyle="1" w:styleId="a4">
    <w:name w:val="Основной текст Знак"/>
    <w:basedOn w:val="a0"/>
    <w:link w:val="a3"/>
    <w:uiPriority w:val="99"/>
    <w:rsid w:val="00230442"/>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230442"/>
    <w:pPr>
      <w:jc w:val="both"/>
    </w:pPr>
    <w:rPr>
      <w:snapToGrid w:val="0"/>
      <w:sz w:val="20"/>
      <w:szCs w:val="20"/>
    </w:rPr>
  </w:style>
  <w:style w:type="character" w:customStyle="1" w:styleId="a6">
    <w:name w:val="Основной текст с отступом Знак"/>
    <w:basedOn w:val="a0"/>
    <w:link w:val="a5"/>
    <w:uiPriority w:val="99"/>
    <w:rsid w:val="00230442"/>
    <w:rPr>
      <w:rFonts w:ascii="Times New Roman" w:eastAsia="Times New Roman" w:hAnsi="Times New Roman" w:cs="Times New Roman"/>
      <w:snapToGrid w:val="0"/>
      <w:sz w:val="20"/>
      <w:szCs w:val="20"/>
      <w:lang w:eastAsia="ru-RU"/>
    </w:rPr>
  </w:style>
  <w:style w:type="paragraph" w:customStyle="1" w:styleId="Default">
    <w:name w:val="Default"/>
    <w:rsid w:val="002304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rsid w:val="00230442"/>
    <w:rPr>
      <w:color w:val="0000FF"/>
      <w:u w:val="single"/>
    </w:rPr>
  </w:style>
  <w:style w:type="paragraph" w:styleId="3">
    <w:name w:val="Body Text 3"/>
    <w:basedOn w:val="a"/>
    <w:link w:val="30"/>
    <w:rsid w:val="00230442"/>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230442"/>
    <w:rPr>
      <w:rFonts w:ascii="Times New Roman" w:eastAsia="Times New Roman" w:hAnsi="Times New Roman" w:cs="Times New Roman"/>
      <w:sz w:val="16"/>
      <w:szCs w:val="16"/>
      <w:lang w:eastAsia="ru-RU"/>
    </w:rPr>
  </w:style>
  <w:style w:type="paragraph" w:styleId="a8">
    <w:name w:val="List Paragraph"/>
    <w:basedOn w:val="a"/>
    <w:link w:val="a9"/>
    <w:uiPriority w:val="34"/>
    <w:qFormat/>
    <w:rsid w:val="00230442"/>
    <w:pPr>
      <w:spacing w:after="200" w:line="276" w:lineRule="auto"/>
      <w:ind w:left="720"/>
      <w:contextualSpacing/>
    </w:pPr>
    <w:rPr>
      <w:rFonts w:ascii="Calibri" w:eastAsia="Calibri" w:hAnsi="Calibri"/>
      <w:sz w:val="22"/>
      <w:szCs w:val="22"/>
      <w:lang w:eastAsia="en-US"/>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b"/>
    <w:uiPriority w:val="99"/>
    <w:qFormat/>
    <w:rsid w:val="00230442"/>
    <w:rPr>
      <w:sz w:val="20"/>
      <w:szCs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a"/>
    <w:uiPriority w:val="99"/>
    <w:rsid w:val="00230442"/>
    <w:rPr>
      <w:rFonts w:ascii="Times New Roman" w:eastAsia="Times New Roman" w:hAnsi="Times New Roman" w:cs="Times New Roman"/>
      <w:sz w:val="20"/>
      <w:szCs w:val="20"/>
      <w:lang w:eastAsia="ru-RU"/>
    </w:rPr>
  </w:style>
  <w:style w:type="character" w:styleId="ac">
    <w:name w:val="footnote reference"/>
    <w:basedOn w:val="a0"/>
    <w:uiPriority w:val="99"/>
    <w:rsid w:val="00230442"/>
    <w:rPr>
      <w:vertAlign w:val="superscript"/>
    </w:rPr>
  </w:style>
  <w:style w:type="character" w:customStyle="1" w:styleId="a9">
    <w:name w:val="Абзац списка Знак"/>
    <w:basedOn w:val="a0"/>
    <w:link w:val="a8"/>
    <w:uiPriority w:val="34"/>
    <w:locked/>
    <w:rsid w:val="0023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3" Type="http://schemas.openxmlformats.org/officeDocument/2006/relationships/settings" Target="settings.xml"/><Relationship Id="rId7" Type="http://schemas.openxmlformats.org/officeDocument/2006/relationships/hyperlink" Target="https://service.nalog.ru/ra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Трошкина Наталья Сергеевна</dc:creator>
  <cp:keywords/>
  <dc:description/>
  <cp:lastModifiedBy>Трошкина Наталья Сергеевна</cp:lastModifiedBy>
  <cp:revision>3</cp:revision>
  <dcterms:created xsi:type="dcterms:W3CDTF">2023-11-14T13:34:00Z</dcterms:created>
  <dcterms:modified xsi:type="dcterms:W3CDTF">2023-11-14T13:41:00Z</dcterms:modified>
</cp:coreProperties>
</file>