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42" w:rsidRPr="00D33FF4" w:rsidRDefault="00230442" w:rsidP="00230442">
      <w:pPr>
        <w:pStyle w:val="1"/>
        <w:tabs>
          <w:tab w:val="left" w:pos="7305"/>
          <w:tab w:val="right" w:pos="10159"/>
        </w:tabs>
        <w:spacing w:before="0" w:after="0"/>
        <w:ind w:left="1065" w:firstLine="5739"/>
        <w:jc w:val="right"/>
        <w:rPr>
          <w:rFonts w:ascii="Times New Roman" w:hAnsi="Times New Roman"/>
          <w:sz w:val="20"/>
          <w:szCs w:val="20"/>
        </w:rPr>
      </w:pPr>
      <w:bookmarkStart w:id="0" w:name="_Toc74060947"/>
      <w:bookmarkStart w:id="1" w:name="_GoBack"/>
      <w:bookmarkEnd w:id="1"/>
      <w:r w:rsidRPr="00D33FF4">
        <w:rPr>
          <w:rFonts w:ascii="Times New Roman" w:hAnsi="Times New Roman"/>
          <w:sz w:val="20"/>
          <w:szCs w:val="20"/>
        </w:rPr>
        <w:t>Приложение № 6</w:t>
      </w:r>
      <w:bookmarkEnd w:id="0"/>
    </w:p>
    <w:p w:rsidR="00230442" w:rsidRPr="00D33FF4" w:rsidRDefault="00230442" w:rsidP="00230442">
      <w:pPr>
        <w:pStyle w:val="a3"/>
        <w:ind w:firstLine="720"/>
        <w:jc w:val="right"/>
        <w:rPr>
          <w:bCs/>
          <w:color w:val="auto"/>
          <w:sz w:val="20"/>
        </w:rPr>
      </w:pPr>
      <w:r w:rsidRPr="00D33FF4">
        <w:rPr>
          <w:bCs/>
          <w:color w:val="auto"/>
          <w:sz w:val="20"/>
        </w:rPr>
        <w:t xml:space="preserve">к Банковским правилам </w:t>
      </w:r>
    </w:p>
    <w:p w:rsidR="00230442" w:rsidRPr="00D33FF4" w:rsidRDefault="00230442" w:rsidP="00230442">
      <w:pPr>
        <w:jc w:val="center"/>
        <w:outlineLvl w:val="0"/>
        <w:rPr>
          <w:b/>
          <w:smallCaps/>
          <w:szCs w:val="22"/>
        </w:rPr>
      </w:pPr>
    </w:p>
    <w:p w:rsidR="00230442" w:rsidRPr="00D33FF4" w:rsidRDefault="00230442" w:rsidP="00230442">
      <w:pPr>
        <w:jc w:val="center"/>
        <w:outlineLvl w:val="0"/>
        <w:rPr>
          <w:b/>
          <w:bCs/>
          <w:smallCaps/>
          <w:sz w:val="22"/>
          <w:szCs w:val="22"/>
        </w:rPr>
      </w:pPr>
      <w:bookmarkStart w:id="2" w:name="_Toc74060948"/>
      <w:r w:rsidRPr="00D33FF4">
        <w:rPr>
          <w:b/>
          <w:smallCaps/>
          <w:sz w:val="22"/>
          <w:szCs w:val="22"/>
        </w:rPr>
        <w:t>ПЕРЕЧЕНЬ ДОКУМЕНТОВ</w:t>
      </w:r>
      <w:r w:rsidRPr="00D33FF4">
        <w:rPr>
          <w:b/>
          <w:smallCaps/>
          <w:sz w:val="22"/>
          <w:szCs w:val="22"/>
        </w:rPr>
        <w:br/>
      </w:r>
      <w:r w:rsidRPr="00D33FF4">
        <w:rPr>
          <w:b/>
          <w:bCs/>
          <w:smallCaps/>
          <w:sz w:val="22"/>
          <w:szCs w:val="22"/>
        </w:rPr>
        <w:t>для открытия банковского счета индивидуальному предпринимателю,</w:t>
      </w:r>
      <w:r w:rsidRPr="00D33FF4">
        <w:rPr>
          <w:b/>
          <w:bCs/>
          <w:smallCaps/>
          <w:sz w:val="22"/>
          <w:szCs w:val="22"/>
        </w:rPr>
        <w:br/>
        <w:t>физическому лицу, занимающемуся в установленном законодательством</w:t>
      </w:r>
      <w:r w:rsidRPr="00D33FF4">
        <w:rPr>
          <w:b/>
          <w:bCs/>
          <w:smallCaps/>
          <w:sz w:val="22"/>
          <w:szCs w:val="22"/>
        </w:rPr>
        <w:br/>
        <w:t xml:space="preserve"> российской федерации порядке частной практикой</w:t>
      </w:r>
      <w:bookmarkEnd w:id="2"/>
    </w:p>
    <w:p w:rsidR="00230442" w:rsidRPr="00D33FF4" w:rsidRDefault="00230442" w:rsidP="00230442">
      <w:pPr>
        <w:pStyle w:val="a3"/>
        <w:ind w:left="2832" w:firstLine="708"/>
        <w:rPr>
          <w:b/>
          <w:bCs/>
          <w:smallCaps/>
          <w:snapToGrid/>
          <w:color w:val="auto"/>
          <w:sz w:val="22"/>
          <w:szCs w:val="22"/>
        </w:rPr>
      </w:pPr>
    </w:p>
    <w:p w:rsidR="00230442" w:rsidRPr="00D33FF4" w:rsidRDefault="00230442" w:rsidP="00230442"/>
    <w:p w:rsidR="00230442" w:rsidRPr="00D33FF4" w:rsidRDefault="00230442" w:rsidP="00230442">
      <w:pPr>
        <w:numPr>
          <w:ilvl w:val="0"/>
          <w:numId w:val="5"/>
        </w:numPr>
        <w:tabs>
          <w:tab w:val="left" w:pos="426"/>
        </w:tabs>
        <w:jc w:val="both"/>
        <w:rPr>
          <w:sz w:val="22"/>
          <w:szCs w:val="22"/>
        </w:rPr>
      </w:pPr>
      <w:r w:rsidRPr="00D33FF4">
        <w:rPr>
          <w:sz w:val="22"/>
          <w:szCs w:val="22"/>
        </w:rPr>
        <w:t>Документ, удостоверяющий личность индивидуального предпринимателя</w:t>
      </w:r>
      <w:r w:rsidRPr="00D33FF4">
        <w:t xml:space="preserve"> или </w:t>
      </w:r>
      <w:r w:rsidRPr="00D33FF4">
        <w:rPr>
          <w:sz w:val="22"/>
          <w:szCs w:val="22"/>
        </w:rPr>
        <w:t>физического лица, занимающегося в установленном законодательством российской федерации порядке частной практикой.</w:t>
      </w:r>
      <w:r w:rsidRPr="00D33FF4">
        <w:rPr>
          <w:bCs/>
          <w:sz w:val="22"/>
          <w:szCs w:val="22"/>
        </w:rPr>
        <w:t xml:space="preserve"> </w:t>
      </w:r>
    </w:p>
    <w:p w:rsidR="00230442" w:rsidRPr="00D33FF4" w:rsidRDefault="00230442" w:rsidP="00230442">
      <w:pPr>
        <w:numPr>
          <w:ilvl w:val="0"/>
          <w:numId w:val="5"/>
        </w:numPr>
        <w:tabs>
          <w:tab w:val="left" w:pos="426"/>
        </w:tabs>
        <w:ind w:left="426" w:hanging="426"/>
        <w:jc w:val="both"/>
        <w:rPr>
          <w:bCs/>
          <w:sz w:val="22"/>
          <w:szCs w:val="22"/>
        </w:rPr>
      </w:pPr>
      <w:r w:rsidRPr="00D33FF4">
        <w:rPr>
          <w:bCs/>
          <w:sz w:val="22"/>
          <w:szCs w:val="22"/>
        </w:rPr>
        <w:t xml:space="preserve">Свидетельство о регистрации по месту пребывания (при отсутствии постоянной регистрации). </w:t>
      </w:r>
    </w:p>
    <w:p w:rsidR="00230442" w:rsidRPr="00D33FF4" w:rsidRDefault="00230442" w:rsidP="00230442">
      <w:pPr>
        <w:numPr>
          <w:ilvl w:val="0"/>
          <w:numId w:val="5"/>
        </w:numPr>
        <w:tabs>
          <w:tab w:val="left" w:pos="426"/>
        </w:tabs>
        <w:ind w:left="426" w:hanging="426"/>
        <w:jc w:val="both"/>
        <w:rPr>
          <w:bCs/>
          <w:sz w:val="22"/>
          <w:szCs w:val="22"/>
        </w:rPr>
      </w:pPr>
      <w:r w:rsidRPr="00D33FF4">
        <w:rPr>
          <w:bCs/>
          <w:sz w:val="22"/>
          <w:szCs w:val="22"/>
        </w:rPr>
        <w:t xml:space="preserve">Карточка с образцами подписей и оттиска </w:t>
      </w:r>
      <w:r>
        <w:rPr>
          <w:bCs/>
          <w:sz w:val="22"/>
          <w:szCs w:val="22"/>
        </w:rPr>
        <w:t>печати</w:t>
      </w:r>
      <w:r w:rsidRPr="00D33FF4">
        <w:rPr>
          <w:bCs/>
          <w:sz w:val="22"/>
          <w:szCs w:val="22"/>
        </w:rPr>
        <w:t xml:space="preserve"> (по форме, утвержденной Банковскими правилами). Карточка не представляется в случае, если распоряжение денежными средствами, находящимися на счете, осуществляется без представления в Банк распоряжения о переводе денежных средств на бумажном носителе, а также в случае, если такое распоряжение составляется и подписывается Банком.</w:t>
      </w:r>
    </w:p>
    <w:p w:rsidR="00230442" w:rsidRPr="00D33FF4" w:rsidRDefault="00230442" w:rsidP="00230442">
      <w:pPr>
        <w:numPr>
          <w:ilvl w:val="0"/>
          <w:numId w:val="5"/>
        </w:numPr>
        <w:tabs>
          <w:tab w:val="left" w:pos="426"/>
        </w:tabs>
        <w:ind w:left="426" w:hanging="426"/>
        <w:jc w:val="both"/>
        <w:rPr>
          <w:bCs/>
          <w:sz w:val="22"/>
          <w:szCs w:val="22"/>
        </w:rPr>
      </w:pPr>
      <w:r w:rsidRPr="00D33FF4">
        <w:rPr>
          <w:bCs/>
          <w:sz w:val="22"/>
          <w:szCs w:val="22"/>
        </w:rPr>
        <w:t>Документы, удостоверяющие личности лиц, наделенных правом подписи.</w:t>
      </w:r>
    </w:p>
    <w:p w:rsidR="00230442" w:rsidRPr="00D33FF4" w:rsidRDefault="00230442" w:rsidP="00230442">
      <w:pPr>
        <w:numPr>
          <w:ilvl w:val="0"/>
          <w:numId w:val="5"/>
        </w:numPr>
        <w:tabs>
          <w:tab w:val="left" w:pos="426"/>
        </w:tabs>
        <w:ind w:left="426" w:hanging="426"/>
        <w:jc w:val="both"/>
        <w:rPr>
          <w:bCs/>
          <w:sz w:val="22"/>
          <w:szCs w:val="22"/>
        </w:rPr>
      </w:pPr>
      <w:r w:rsidRPr="00D33FF4">
        <w:rPr>
          <w:bCs/>
          <w:sz w:val="22"/>
          <w:szCs w:val="22"/>
        </w:rPr>
        <w:t>Документы, подтверждающие полномочия лиц, наделенных правом подписи (при условии наделения правом подписи иных лиц).</w:t>
      </w:r>
    </w:p>
    <w:p w:rsidR="00230442" w:rsidRPr="00D33FF4" w:rsidRDefault="00230442" w:rsidP="00230442">
      <w:pPr>
        <w:numPr>
          <w:ilvl w:val="0"/>
          <w:numId w:val="5"/>
        </w:numPr>
        <w:tabs>
          <w:tab w:val="left" w:pos="426"/>
        </w:tabs>
        <w:ind w:left="426" w:hanging="426"/>
        <w:jc w:val="both"/>
        <w:rPr>
          <w:bCs/>
          <w:sz w:val="22"/>
          <w:szCs w:val="22"/>
        </w:rPr>
      </w:pPr>
      <w:r w:rsidRPr="00D33FF4">
        <w:rPr>
          <w:bCs/>
          <w:sz w:val="22"/>
          <w:szCs w:val="22"/>
        </w:rPr>
        <w:t xml:space="preserve">Лицензии (патенты), </w:t>
      </w:r>
      <w:r w:rsidRPr="00D33FF4">
        <w:rPr>
          <w:sz w:val="22"/>
          <w:szCs w:val="22"/>
        </w:rPr>
        <w:t>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 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r w:rsidRPr="00D33FF4">
        <w:rPr>
          <w:bCs/>
          <w:sz w:val="22"/>
          <w:szCs w:val="22"/>
        </w:rPr>
        <w:t>.</w:t>
      </w:r>
    </w:p>
    <w:p w:rsidR="00230442" w:rsidRPr="005F2966" w:rsidRDefault="00230442" w:rsidP="00230442">
      <w:pPr>
        <w:numPr>
          <w:ilvl w:val="0"/>
          <w:numId w:val="5"/>
        </w:numPr>
        <w:tabs>
          <w:tab w:val="left" w:pos="426"/>
        </w:tabs>
        <w:ind w:left="426" w:hanging="426"/>
        <w:jc w:val="both"/>
        <w:rPr>
          <w:bCs/>
          <w:sz w:val="22"/>
          <w:szCs w:val="22"/>
        </w:rPr>
      </w:pPr>
      <w:r w:rsidRPr="00D33FF4">
        <w:rPr>
          <w:bCs/>
          <w:sz w:val="22"/>
          <w:szCs w:val="22"/>
        </w:rPr>
        <w:t xml:space="preserve">Дополнительные сведения о Клиенте - индивидуальном предпринимателе (файл размещен на сайте Банка </w:t>
      </w:r>
      <w:hyperlink r:id="rId7" w:history="1">
        <w:r w:rsidRPr="005F2966">
          <w:rPr>
            <w:rStyle w:val="a7"/>
            <w:sz w:val="22"/>
          </w:rPr>
          <w:t>http://www.1cb.ru</w:t>
        </w:r>
      </w:hyperlink>
      <w:r w:rsidRPr="005F2966">
        <w:rPr>
          <w:bCs/>
          <w:sz w:val="22"/>
          <w:szCs w:val="22"/>
        </w:rPr>
        <w:t xml:space="preserve"> в разделе «Документы» – Расчетно-кассовое обслуживание).</w:t>
      </w:r>
    </w:p>
    <w:p w:rsidR="00230442" w:rsidRPr="005F2966" w:rsidRDefault="00230442" w:rsidP="00230442">
      <w:pPr>
        <w:numPr>
          <w:ilvl w:val="0"/>
          <w:numId w:val="5"/>
        </w:numPr>
        <w:tabs>
          <w:tab w:val="left" w:pos="426"/>
        </w:tabs>
        <w:ind w:left="426" w:hanging="426"/>
        <w:jc w:val="both"/>
        <w:rPr>
          <w:sz w:val="22"/>
          <w:szCs w:val="22"/>
        </w:rPr>
      </w:pPr>
      <w:r w:rsidRPr="005F2966">
        <w:rPr>
          <w:sz w:val="22"/>
          <w:szCs w:val="22"/>
        </w:rPr>
        <w:t>Сведения о финансовом положении. Перечень указан в с</w:t>
      </w:r>
      <w:r>
        <w:rPr>
          <w:sz w:val="22"/>
          <w:szCs w:val="22"/>
        </w:rPr>
        <w:t xml:space="preserve">оответствии с </w:t>
      </w:r>
      <w:r w:rsidRPr="005F2966">
        <w:rPr>
          <w:sz w:val="22"/>
          <w:szCs w:val="22"/>
        </w:rPr>
        <w:t>ПВК по ПОД/ФТ/ФРОМУ.</w:t>
      </w:r>
    </w:p>
    <w:p w:rsidR="00230442" w:rsidRPr="00DD18EB" w:rsidRDefault="00230442" w:rsidP="00230442">
      <w:pPr>
        <w:numPr>
          <w:ilvl w:val="0"/>
          <w:numId w:val="5"/>
        </w:numPr>
        <w:tabs>
          <w:tab w:val="left" w:pos="426"/>
        </w:tabs>
        <w:ind w:left="426" w:hanging="426"/>
        <w:jc w:val="both"/>
        <w:rPr>
          <w:sz w:val="22"/>
          <w:szCs w:val="22"/>
        </w:rPr>
      </w:pPr>
      <w:r w:rsidRPr="005F2966">
        <w:rPr>
          <w:sz w:val="22"/>
          <w:szCs w:val="22"/>
        </w:rPr>
        <w:t>Сведения о деловой репутации. Перечень указан в с</w:t>
      </w:r>
      <w:r>
        <w:rPr>
          <w:sz w:val="22"/>
          <w:szCs w:val="22"/>
        </w:rPr>
        <w:t xml:space="preserve">оответствии с </w:t>
      </w:r>
      <w:r w:rsidRPr="005F2966">
        <w:rPr>
          <w:sz w:val="22"/>
          <w:szCs w:val="22"/>
        </w:rPr>
        <w:t>ПВК по ПОД/ФТ/ФРОМУ</w:t>
      </w:r>
      <w:r w:rsidRPr="00DD18EB">
        <w:rPr>
          <w:sz w:val="22"/>
          <w:szCs w:val="22"/>
        </w:rPr>
        <w:t xml:space="preserve">. </w:t>
      </w:r>
    </w:p>
    <w:p w:rsidR="00230442" w:rsidRPr="00D33FF4" w:rsidRDefault="00230442" w:rsidP="00230442">
      <w:pPr>
        <w:pStyle w:val="Default"/>
        <w:numPr>
          <w:ilvl w:val="0"/>
          <w:numId w:val="5"/>
        </w:numPr>
        <w:tabs>
          <w:tab w:val="left" w:pos="426"/>
        </w:tabs>
        <w:ind w:left="426" w:hanging="426"/>
        <w:jc w:val="both"/>
        <w:rPr>
          <w:color w:val="auto"/>
          <w:sz w:val="22"/>
          <w:szCs w:val="22"/>
        </w:rPr>
      </w:pPr>
      <w:r w:rsidRPr="00D33FF4">
        <w:rPr>
          <w:color w:val="auto"/>
          <w:sz w:val="22"/>
          <w:szCs w:val="22"/>
        </w:rPr>
        <w:t>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 (если индивидуальный предприниматель является иностранным гражданином или лицом без гражданства).</w:t>
      </w:r>
    </w:p>
    <w:p w:rsidR="00230442" w:rsidRPr="00D33FF4" w:rsidRDefault="00230442" w:rsidP="00230442">
      <w:pPr>
        <w:pStyle w:val="a8"/>
        <w:spacing w:after="0" w:line="240" w:lineRule="auto"/>
        <w:ind w:left="357"/>
        <w:jc w:val="both"/>
        <w:rPr>
          <w:rFonts w:ascii="Times New Roman" w:hAnsi="Times New Roman"/>
        </w:rPr>
      </w:pPr>
    </w:p>
    <w:p w:rsidR="00230442" w:rsidRPr="00D33FF4" w:rsidRDefault="00230442" w:rsidP="00230442">
      <w:pPr>
        <w:pStyle w:val="Default"/>
        <w:tabs>
          <w:tab w:val="left" w:pos="426"/>
        </w:tabs>
        <w:ind w:left="426"/>
        <w:jc w:val="both"/>
        <w:rPr>
          <w:color w:val="auto"/>
          <w:sz w:val="22"/>
          <w:szCs w:val="22"/>
          <w:u w:val="single"/>
        </w:rPr>
      </w:pPr>
      <w:r w:rsidRPr="00D33FF4">
        <w:rPr>
          <w:color w:val="auto"/>
          <w:sz w:val="22"/>
          <w:szCs w:val="22"/>
          <w:u w:val="single"/>
        </w:rPr>
        <w:t>Физические лица, занимающиеся в уставленном законодательством Российской Федерации порядке частной практикой, представляют все документы, указанные в настоящем Перечне, а также:</w:t>
      </w:r>
    </w:p>
    <w:p w:rsidR="00230442" w:rsidRPr="00D33FF4" w:rsidRDefault="00230442" w:rsidP="00230442">
      <w:pPr>
        <w:pStyle w:val="Default"/>
        <w:tabs>
          <w:tab w:val="left" w:pos="426"/>
        </w:tabs>
        <w:ind w:left="284"/>
        <w:jc w:val="both"/>
        <w:rPr>
          <w:color w:val="auto"/>
          <w:sz w:val="22"/>
          <w:szCs w:val="22"/>
        </w:rPr>
      </w:pPr>
      <w:r w:rsidRPr="00D33FF4">
        <w:rPr>
          <w:color w:val="auto"/>
          <w:sz w:val="22"/>
          <w:szCs w:val="22"/>
        </w:rPr>
        <w:t>1. Свидетельство о постановке на учет в налоговом органе физического лица по месту жительства на территории Российской Федерации.</w:t>
      </w:r>
    </w:p>
    <w:p w:rsidR="00230442" w:rsidRPr="00D33FF4" w:rsidRDefault="00230442" w:rsidP="00230442">
      <w:pPr>
        <w:pStyle w:val="Default"/>
        <w:tabs>
          <w:tab w:val="left" w:pos="426"/>
        </w:tabs>
        <w:ind w:left="284"/>
        <w:jc w:val="both"/>
        <w:rPr>
          <w:color w:val="auto"/>
          <w:sz w:val="22"/>
          <w:szCs w:val="22"/>
        </w:rPr>
      </w:pPr>
      <w:r w:rsidRPr="00D33FF4">
        <w:rPr>
          <w:color w:val="auto"/>
          <w:sz w:val="22"/>
          <w:szCs w:val="22"/>
        </w:rPr>
        <w:t>2. Документ, удостоверяющий регистрацию адвоката в реестре адвокатов, выданный территориальным органом Министерства юстиции Российской Федерации.</w:t>
      </w:r>
    </w:p>
    <w:p w:rsidR="00230442" w:rsidRPr="00D33FF4" w:rsidRDefault="00230442" w:rsidP="00230442">
      <w:pPr>
        <w:pStyle w:val="Default"/>
        <w:tabs>
          <w:tab w:val="left" w:pos="426"/>
        </w:tabs>
        <w:ind w:left="284"/>
        <w:jc w:val="both"/>
        <w:rPr>
          <w:color w:val="auto"/>
          <w:sz w:val="22"/>
          <w:szCs w:val="22"/>
        </w:rPr>
      </w:pPr>
      <w:r w:rsidRPr="00D33FF4">
        <w:rPr>
          <w:color w:val="auto"/>
          <w:sz w:val="22"/>
          <w:szCs w:val="22"/>
        </w:rPr>
        <w:t>3. Документ, подтверждающий учреждение адвокатского кабинета.</w:t>
      </w:r>
    </w:p>
    <w:p w:rsidR="00230442" w:rsidRPr="00D33FF4" w:rsidRDefault="00230442" w:rsidP="00230442">
      <w:pPr>
        <w:pStyle w:val="Default"/>
        <w:tabs>
          <w:tab w:val="left" w:pos="426"/>
        </w:tabs>
        <w:ind w:left="284"/>
        <w:jc w:val="both"/>
        <w:rPr>
          <w:color w:val="auto"/>
          <w:sz w:val="22"/>
          <w:szCs w:val="22"/>
        </w:rPr>
      </w:pPr>
      <w:r w:rsidRPr="00D33FF4">
        <w:rPr>
          <w:color w:val="auto"/>
          <w:sz w:val="22"/>
          <w:szCs w:val="22"/>
        </w:rPr>
        <w:t>4. Документ, подтверждающий наделение нотариуса полномочиями (назначение на должность), выдаваемый органами юстиции субъектов Российской Федерации.</w:t>
      </w:r>
    </w:p>
    <w:p w:rsidR="00230442" w:rsidRPr="00D33FF4" w:rsidRDefault="00230442" w:rsidP="00230442">
      <w:pPr>
        <w:pStyle w:val="Default"/>
        <w:jc w:val="both"/>
        <w:rPr>
          <w:color w:val="auto"/>
        </w:rPr>
      </w:pPr>
    </w:p>
    <w:p w:rsidR="00230442" w:rsidRPr="00D33FF4" w:rsidRDefault="00230442" w:rsidP="00230442">
      <w:pPr>
        <w:jc w:val="both"/>
        <w:rPr>
          <w:bCs/>
        </w:rPr>
      </w:pPr>
    </w:p>
    <w:p w:rsidR="00230442" w:rsidRPr="00D33FF4" w:rsidRDefault="00230442" w:rsidP="00230442">
      <w:pPr>
        <w:jc w:val="both"/>
        <w:rPr>
          <w:bCs/>
          <w:sz w:val="22"/>
          <w:szCs w:val="22"/>
          <w:u w:val="single"/>
        </w:rPr>
      </w:pPr>
      <w:r w:rsidRPr="00D33FF4">
        <w:rPr>
          <w:bCs/>
          <w:sz w:val="22"/>
          <w:szCs w:val="22"/>
          <w:u w:val="single"/>
        </w:rPr>
        <w:t xml:space="preserve">Дополнительно: </w:t>
      </w:r>
      <w:r w:rsidRPr="00D33FF4">
        <w:rPr>
          <w:bCs/>
          <w:sz w:val="22"/>
          <w:szCs w:val="22"/>
        </w:rPr>
        <w:t>В случае открытия Клиентом второго и более банковских счетов представляются документы, срок действия которых истек к моменту открытия последующего счета, и/или документы, в части которых произошли изменения.</w:t>
      </w:r>
    </w:p>
    <w:p w:rsidR="00474CD2" w:rsidRDefault="00474CD2"/>
    <w:sectPr w:rsidR="00474C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42" w:rsidRDefault="00230442" w:rsidP="00230442">
      <w:r>
        <w:separator/>
      </w:r>
    </w:p>
  </w:endnote>
  <w:endnote w:type="continuationSeparator" w:id="0">
    <w:p w:rsidR="00230442" w:rsidRDefault="00230442" w:rsidP="0023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42" w:rsidRDefault="00230442" w:rsidP="00230442">
      <w:r>
        <w:separator/>
      </w:r>
    </w:p>
  </w:footnote>
  <w:footnote w:type="continuationSeparator" w:id="0">
    <w:p w:rsidR="00230442" w:rsidRDefault="00230442" w:rsidP="0023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137"/>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42E2A"/>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E396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4F6447"/>
    <w:multiLevelType w:val="hybridMultilevel"/>
    <w:tmpl w:val="9B3C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2273D7"/>
    <w:multiLevelType w:val="hybridMultilevel"/>
    <w:tmpl w:val="BE72A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4104A2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4F3065"/>
    <w:multiLevelType w:val="hybridMultilevel"/>
    <w:tmpl w:val="8FD0B4DA"/>
    <w:lvl w:ilvl="0" w:tplc="04190001">
      <w:start w:val="1"/>
      <w:numFmt w:val="bullet"/>
      <w:lvlText w:val=""/>
      <w:lvlJc w:val="left"/>
      <w:pPr>
        <w:tabs>
          <w:tab w:val="num" w:pos="360"/>
        </w:tabs>
        <w:ind w:left="360" w:hanging="360"/>
      </w:pPr>
      <w:rPr>
        <w:rFonts w:ascii="Symbol" w:hAnsi="Symbol" w:hint="default"/>
        <w:b w:val="0"/>
      </w:rPr>
    </w:lvl>
    <w:lvl w:ilvl="1" w:tplc="873480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6E33406"/>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2"/>
    <w:rsid w:val="00230442"/>
    <w:rsid w:val="003D4928"/>
    <w:rsid w:val="00474CD2"/>
    <w:rsid w:val="008F4FC5"/>
    <w:rsid w:val="00B543C7"/>
    <w:rsid w:val="00FA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9F96-A585-43AA-82EA-CC95273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0442"/>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0442"/>
    <w:rPr>
      <w:rFonts w:ascii="Arial" w:eastAsia="Times New Roman" w:hAnsi="Arial" w:cs="Times New Roman"/>
      <w:b/>
      <w:bCs/>
      <w:kern w:val="32"/>
      <w:sz w:val="32"/>
      <w:szCs w:val="32"/>
      <w:lang w:eastAsia="ru-RU"/>
    </w:rPr>
  </w:style>
  <w:style w:type="paragraph" w:styleId="a3">
    <w:name w:val="Body Text"/>
    <w:basedOn w:val="a"/>
    <w:link w:val="a4"/>
    <w:uiPriority w:val="99"/>
    <w:rsid w:val="00230442"/>
    <w:pPr>
      <w:jc w:val="both"/>
    </w:pPr>
    <w:rPr>
      <w:snapToGrid w:val="0"/>
      <w:color w:val="000000"/>
      <w:szCs w:val="20"/>
    </w:rPr>
  </w:style>
  <w:style w:type="character" w:customStyle="1" w:styleId="a4">
    <w:name w:val="Основной текст Знак"/>
    <w:basedOn w:val="a0"/>
    <w:link w:val="a3"/>
    <w:uiPriority w:val="99"/>
    <w:rsid w:val="00230442"/>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230442"/>
    <w:pPr>
      <w:jc w:val="both"/>
    </w:pPr>
    <w:rPr>
      <w:snapToGrid w:val="0"/>
      <w:sz w:val="20"/>
      <w:szCs w:val="20"/>
    </w:rPr>
  </w:style>
  <w:style w:type="character" w:customStyle="1" w:styleId="a6">
    <w:name w:val="Основной текст с отступом Знак"/>
    <w:basedOn w:val="a0"/>
    <w:link w:val="a5"/>
    <w:uiPriority w:val="99"/>
    <w:rsid w:val="00230442"/>
    <w:rPr>
      <w:rFonts w:ascii="Times New Roman" w:eastAsia="Times New Roman" w:hAnsi="Times New Roman" w:cs="Times New Roman"/>
      <w:snapToGrid w:val="0"/>
      <w:sz w:val="20"/>
      <w:szCs w:val="20"/>
      <w:lang w:eastAsia="ru-RU"/>
    </w:rPr>
  </w:style>
  <w:style w:type="paragraph" w:customStyle="1" w:styleId="Default">
    <w:name w:val="Default"/>
    <w:rsid w:val="002304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rsid w:val="00230442"/>
    <w:rPr>
      <w:color w:val="0000FF"/>
      <w:u w:val="single"/>
    </w:rPr>
  </w:style>
  <w:style w:type="paragraph" w:styleId="3">
    <w:name w:val="Body Text 3"/>
    <w:basedOn w:val="a"/>
    <w:link w:val="30"/>
    <w:rsid w:val="00230442"/>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230442"/>
    <w:rPr>
      <w:rFonts w:ascii="Times New Roman" w:eastAsia="Times New Roman" w:hAnsi="Times New Roman" w:cs="Times New Roman"/>
      <w:sz w:val="16"/>
      <w:szCs w:val="16"/>
      <w:lang w:eastAsia="ru-RU"/>
    </w:rPr>
  </w:style>
  <w:style w:type="paragraph" w:styleId="a8">
    <w:name w:val="List Paragraph"/>
    <w:basedOn w:val="a"/>
    <w:link w:val="a9"/>
    <w:uiPriority w:val="34"/>
    <w:qFormat/>
    <w:rsid w:val="00230442"/>
    <w:pPr>
      <w:spacing w:after="200" w:line="276" w:lineRule="auto"/>
      <w:ind w:left="720"/>
      <w:contextualSpacing/>
    </w:pPr>
    <w:rPr>
      <w:rFonts w:ascii="Calibri" w:eastAsia="Calibri" w:hAnsi="Calibri"/>
      <w:sz w:val="22"/>
      <w:szCs w:val="22"/>
      <w:lang w:eastAsia="en-US"/>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b"/>
    <w:uiPriority w:val="99"/>
    <w:qFormat/>
    <w:rsid w:val="00230442"/>
    <w:rPr>
      <w:sz w:val="20"/>
      <w:szCs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a"/>
    <w:uiPriority w:val="99"/>
    <w:rsid w:val="00230442"/>
    <w:rPr>
      <w:rFonts w:ascii="Times New Roman" w:eastAsia="Times New Roman" w:hAnsi="Times New Roman" w:cs="Times New Roman"/>
      <w:sz w:val="20"/>
      <w:szCs w:val="20"/>
      <w:lang w:eastAsia="ru-RU"/>
    </w:rPr>
  </w:style>
  <w:style w:type="character" w:styleId="ac">
    <w:name w:val="footnote reference"/>
    <w:basedOn w:val="a0"/>
    <w:uiPriority w:val="99"/>
    <w:rsid w:val="00230442"/>
    <w:rPr>
      <w:vertAlign w:val="superscript"/>
    </w:rPr>
  </w:style>
  <w:style w:type="character" w:customStyle="1" w:styleId="a9">
    <w:name w:val="Абзац списка Знак"/>
    <w:basedOn w:val="a0"/>
    <w:link w:val="a8"/>
    <w:uiPriority w:val="34"/>
    <w:locked/>
    <w:rsid w:val="0023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c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Трошкина Наталья Сергеевна</dc:creator>
  <cp:keywords/>
  <dc:description/>
  <cp:lastModifiedBy>Трошкина Наталья Сергеевна</cp:lastModifiedBy>
  <cp:revision>3</cp:revision>
  <dcterms:created xsi:type="dcterms:W3CDTF">2023-11-14T13:38:00Z</dcterms:created>
  <dcterms:modified xsi:type="dcterms:W3CDTF">2023-11-14T13:38:00Z</dcterms:modified>
</cp:coreProperties>
</file>